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5214" w14:textId="77777777" w:rsidR="00DF6F58" w:rsidRDefault="00DF6F58" w:rsidP="00DF6F58">
      <w:pPr>
        <w:rPr>
          <w:rFonts w:ascii="Arial Nova" w:hAnsi="Arial Nova"/>
        </w:rPr>
      </w:pPr>
      <w:r>
        <w:rPr>
          <w:rFonts w:ascii="Arial Nova" w:hAnsi="Arial Nova"/>
        </w:rPr>
        <w:t>Szanowni Państwo</w:t>
      </w:r>
    </w:p>
    <w:p w14:paraId="5125A8B6" w14:textId="77777777" w:rsidR="00DF6F58" w:rsidRDefault="00DF6F58" w:rsidP="00DF6F58">
      <w:pPr>
        <w:rPr>
          <w:rFonts w:ascii="Arial Nova" w:hAnsi="Arial Nova"/>
        </w:rPr>
      </w:pPr>
    </w:p>
    <w:p w14:paraId="2CC63020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b/>
          <w:bCs/>
          <w:color w:val="222222"/>
          <w:lang w:eastAsia="pl-PL"/>
        </w:rPr>
      </w:pPr>
      <w:r>
        <w:rPr>
          <w:rFonts w:ascii="Arial Nova" w:hAnsi="Arial Nova"/>
          <w:color w:val="222222"/>
        </w:rPr>
        <w:t xml:space="preserve">Uprzejmie informuję, że w dniu 21.12.2022 roku pomiędzy Krajową Izbą Radców Prawnych a UNIQA Towarzystwo Ubezpieczeń S.A. została zawarta nowa </w:t>
      </w:r>
      <w:r>
        <w:rPr>
          <w:rFonts w:ascii="Arial Nova" w:hAnsi="Arial Nova"/>
          <w:b/>
          <w:bCs/>
          <w:color w:val="222222"/>
        </w:rPr>
        <w:t>Umowa Generalna w sprawie programu ubezpieczeniowego dla radców prawnych na lata 2023-2026.</w:t>
      </w:r>
    </w:p>
    <w:p w14:paraId="4A310594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b/>
          <w:bCs/>
          <w:color w:val="222222"/>
        </w:rPr>
      </w:pPr>
    </w:p>
    <w:p w14:paraId="55AFE352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W załączeniu przesyłam wskazaną Umowę Generalną, wskazując, iż pełna treść Umowy dostępna jest także dla każdego radcy prawnego na platformie e-kirp </w:t>
      </w:r>
      <w:hyperlink r:id="rId5" w:history="1">
        <w:r>
          <w:rPr>
            <w:rStyle w:val="Hipercze"/>
            <w:rFonts w:ascii="Arial Nova" w:hAnsi="Arial Nova"/>
          </w:rPr>
          <w:t>www.e-kirp.pl</w:t>
        </w:r>
      </w:hyperlink>
      <w:r>
        <w:rPr>
          <w:rFonts w:ascii="Arial Nova" w:hAnsi="Arial Nova"/>
          <w:color w:val="222222"/>
        </w:rPr>
        <w:t xml:space="preserve"> w zakładce Ważne dokumenty. </w:t>
      </w:r>
    </w:p>
    <w:p w14:paraId="57B0917C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71C2D001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Poniżej przedstawiam podstawowe informacje dotyczące wynegocjowanego programu ubezpieczeniowego, możliwości pobierania certyfikatów, zgłaszania i likwidacji szkód w zakresie nowego, obowiązującego, a także wcześniejszych programów ubezpieczeniowych oraz informacje dotyczące nowych funkcjonalności platformy e-kirp w zakresie obszaru ubezpieczenia radcy prawnego.       </w:t>
      </w:r>
    </w:p>
    <w:p w14:paraId="59B2B01F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b/>
          <w:bCs/>
          <w:color w:val="222222"/>
        </w:rPr>
      </w:pPr>
      <w:r>
        <w:rPr>
          <w:rFonts w:ascii="Arial Nova" w:hAnsi="Arial Nova"/>
          <w:b/>
          <w:bCs/>
          <w:color w:val="222222"/>
        </w:rPr>
        <w:t> </w:t>
      </w:r>
    </w:p>
    <w:p w14:paraId="371B758C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33793EFF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Zgodnie z Umową Generalną na lata 2023 – 2026 każdy radca prawny wykonujący zawód, w ramach składki podstawowej jest objęty ubezpieczeniem obligatoryjnym na wyższą sumę gwarancyjną tj.:</w:t>
      </w:r>
    </w:p>
    <w:p w14:paraId="4D728CE2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2681"/>
        <w:gridCol w:w="2672"/>
      </w:tblGrid>
      <w:tr w:rsidR="00DF6F58" w14:paraId="21408F12" w14:textId="77777777" w:rsidTr="00DF6F58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A88C" w14:textId="77777777" w:rsidR="00DF6F58" w:rsidRDefault="00DF6F58">
            <w:pPr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Fonts w:ascii="Arial Nova" w:hAnsi="Arial Nova"/>
                <w:b/>
                <w:bCs/>
                <w:color w:val="222222"/>
              </w:rPr>
              <w:t>Zakres ochrony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D2A9" w14:textId="77777777" w:rsidR="00DF6F58" w:rsidRDefault="00DF6F58">
            <w:pPr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Fonts w:ascii="Arial Nova" w:hAnsi="Arial Nova"/>
                <w:b/>
                <w:bCs/>
                <w:color w:val="222222"/>
              </w:rPr>
              <w:t>UMOWA GENERALNA 01.01.2023r. – 31.12.2026r.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6207" w14:textId="77777777" w:rsidR="00DF6F58" w:rsidRDefault="00DF6F58">
            <w:pPr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Fonts w:ascii="Arial Nova" w:hAnsi="Arial Nova"/>
                <w:b/>
                <w:bCs/>
                <w:color w:val="222222"/>
              </w:rPr>
              <w:t>UMOWA GENERALNA 01.01.2019r. – 31.12.2022r.</w:t>
            </w:r>
          </w:p>
        </w:tc>
      </w:tr>
      <w:tr w:rsidR="00DF6F58" w14:paraId="1DE2D8C4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6800" w14:textId="77777777" w:rsidR="00DF6F58" w:rsidRDefault="00DF6F58">
            <w:pPr>
              <w:rPr>
                <w:rFonts w:ascii="Arial Nova" w:hAnsi="Arial Nova"/>
                <w:color w:val="222222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A643" w14:textId="77777777" w:rsidR="00DF6F58" w:rsidRDefault="00DF6F58">
            <w:pPr>
              <w:jc w:val="center"/>
              <w:rPr>
                <w:rFonts w:ascii="Arial Nova" w:hAnsi="Arial Nova"/>
                <w:color w:val="222222"/>
              </w:rPr>
            </w:pPr>
          </w:p>
          <w:p w14:paraId="3E361F26" w14:textId="77777777" w:rsidR="00DF6F58" w:rsidRDefault="00DF6F58">
            <w:pPr>
              <w:jc w:val="center"/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Fonts w:ascii="Arial Nova" w:hAnsi="Arial Nova"/>
                <w:b/>
                <w:bCs/>
                <w:color w:val="222222"/>
              </w:rPr>
              <w:t xml:space="preserve">Suma gwarancyjna </w:t>
            </w:r>
          </w:p>
          <w:p w14:paraId="3D55C13B" w14:textId="77777777" w:rsidR="00DF6F58" w:rsidRDefault="00DF6F58">
            <w:pPr>
              <w:rPr>
                <w:rFonts w:ascii="Arial Nova" w:hAnsi="Arial Nova"/>
                <w:color w:val="222222"/>
              </w:rPr>
            </w:pPr>
          </w:p>
        </w:tc>
      </w:tr>
      <w:tr w:rsidR="00DF6F58" w14:paraId="6332A781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92FF" w14:textId="77777777" w:rsidR="00DF6F58" w:rsidRDefault="00DF6F58">
            <w:pPr>
              <w:rPr>
                <w:rFonts w:ascii="Arial Nova" w:hAnsi="Arial Nova"/>
                <w:color w:val="222222"/>
              </w:rPr>
            </w:pPr>
            <w:r>
              <w:rPr>
                <w:rStyle w:val="fontstyle21"/>
                <w:rFonts w:ascii="Arial Nova" w:hAnsi="Arial Nova"/>
              </w:rPr>
              <w:t>Obowiązkowe ubezpieczenie odpowiedzialności cywilnej radców prawnych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1887" w14:textId="77777777" w:rsidR="00DF6F58" w:rsidRDefault="00DF6F58">
            <w:pPr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Style w:val="fontstyle01"/>
                <w:rFonts w:ascii="Arial Nova" w:hAnsi="Arial Nova"/>
              </w:rPr>
              <w:t xml:space="preserve">150 000 EUR na każdy Wypadek Ubezpieczeniowy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CF5B" w14:textId="77777777" w:rsidR="00DF6F58" w:rsidRDefault="00DF6F58">
            <w:pPr>
              <w:rPr>
                <w:rFonts w:ascii="Arial Nova" w:hAnsi="Arial Nova"/>
                <w:b/>
                <w:bCs/>
                <w:color w:val="222222"/>
              </w:rPr>
            </w:pPr>
            <w:r>
              <w:rPr>
                <w:rStyle w:val="fontstyle01"/>
                <w:rFonts w:ascii="Arial Nova" w:hAnsi="Arial Nova"/>
              </w:rPr>
              <w:t xml:space="preserve">110 000 EUR na każdy Wypadek Ubezpieczeniowy </w:t>
            </w:r>
          </w:p>
        </w:tc>
      </w:tr>
      <w:tr w:rsidR="00DF6F58" w14:paraId="1ADD3A25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EAB6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</w:rPr>
              <w:t>Nadwyżkowe do ubezpieczenia obowiązkowego</w:t>
            </w:r>
            <w:r>
              <w:rPr>
                <w:rFonts w:ascii="Arial Nova" w:hAnsi="Arial Nova"/>
                <w:color w:val="000000"/>
              </w:rPr>
              <w:br/>
            </w:r>
            <w:r>
              <w:rPr>
                <w:rStyle w:val="fontstyle21"/>
                <w:rFonts w:ascii="Arial Nova" w:hAnsi="Arial Nova"/>
              </w:rPr>
              <w:t xml:space="preserve">ubezpieczenie odpowiedzialności cywilnej radców prawnych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22B5" w14:textId="77777777" w:rsidR="00DF6F58" w:rsidRDefault="00DF6F58">
            <w:pPr>
              <w:rPr>
                <w:rStyle w:val="fontstyle21"/>
                <w:rFonts w:ascii="Arial Nova" w:hAnsi="Arial Nova"/>
                <w:b/>
                <w:bCs/>
              </w:rPr>
            </w:pPr>
            <w:r>
              <w:rPr>
                <w:rStyle w:val="fontstyle01"/>
                <w:rFonts w:ascii="Arial Nova" w:hAnsi="Arial Nova"/>
              </w:rPr>
              <w:t>350.000 EUR na jeden i wszystkie Wypadki Ubezpieczeniowe w odniesieniu do każdego Ubezpieczonego oraz 30.000.000 EUR na wszystkie Wypadki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Ubezpieczeniowe w odniesieniu o wszystkich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Ubezpieczonych łącznie ponad 150.000 EUR,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4462" w14:textId="77777777" w:rsidR="00DF6F58" w:rsidRDefault="00DF6F58">
            <w:pPr>
              <w:rPr>
                <w:rStyle w:val="fontstyle21"/>
                <w:rFonts w:ascii="Arial Nova" w:hAnsi="Arial Nova"/>
                <w:b/>
                <w:bCs/>
              </w:rPr>
            </w:pPr>
            <w:r>
              <w:rPr>
                <w:rStyle w:val="fontstyle01"/>
                <w:rFonts w:ascii="Arial Nova" w:hAnsi="Arial Nova"/>
              </w:rPr>
              <w:t>300.000 EUR na jeden i wszystkie Wypadki Ubezpieczeniowe w odniesieniu do każdego Ubezpieczonego oraz 30.000.000 EUR na wszystkie Wypadki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Ubezpieczeniowe w odniesieniu do wszystkich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Ubezpieczonych łącznie ponad 110.000 EUR,</w:t>
            </w:r>
          </w:p>
        </w:tc>
      </w:tr>
      <w:tr w:rsidR="00DF6F58" w14:paraId="6DA6EAB7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6F6A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  <w:b/>
                <w:bCs/>
              </w:rPr>
            </w:pPr>
            <w:r>
              <w:rPr>
                <w:rStyle w:val="fontstyle01"/>
                <w:rFonts w:ascii="Arial Nova" w:hAnsi="Arial Nova"/>
              </w:rPr>
              <w:t>Ubezpieczenie odpowiedzialności cywilnej radców prawnych pełniących funkcję kuratora oraz mediatora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0468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  <w:b/>
                <w:bCs/>
              </w:rPr>
              <w:t>25.000 PLN</w:t>
            </w:r>
            <w:r>
              <w:rPr>
                <w:rStyle w:val="fontstyle21"/>
                <w:rFonts w:ascii="Arial Nova" w:hAnsi="Arial Nova"/>
              </w:rPr>
              <w:t xml:space="preserve"> na jeden i wszystkie wypadki ubezpieczeniowe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EDE3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</w:rPr>
              <w:t>25.000 PLN na jeden i wszystkie wypadki ubezpieczeniowe</w:t>
            </w:r>
          </w:p>
        </w:tc>
      </w:tr>
      <w:tr w:rsidR="00DF6F58" w14:paraId="36E4152B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52BC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</w:rPr>
              <w:t>Ubezpieczenie Następstw Nieszczęśliwych Wypadków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D1A2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  <w:b/>
                <w:bCs/>
              </w:rPr>
              <w:t>50.000 PLN</w:t>
            </w:r>
            <w:r>
              <w:rPr>
                <w:rStyle w:val="fontstyle21"/>
                <w:rFonts w:ascii="Arial Nova" w:hAnsi="Arial Nova"/>
              </w:rPr>
              <w:t xml:space="preserve"> na jeden i wszystkie wypadki ubezpieczeniowe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1DCD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</w:rPr>
              <w:t xml:space="preserve">25.000 PLN na jeden i wszystkie wypadki ubezpieczeniowe </w:t>
            </w:r>
          </w:p>
        </w:tc>
      </w:tr>
      <w:tr w:rsidR="00DF6F58" w14:paraId="2A06CEE7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E856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01"/>
                <w:rFonts w:ascii="Arial Nova" w:hAnsi="Arial Nova"/>
              </w:rPr>
              <w:lastRenderedPageBreak/>
              <w:t>Ubezpieczenie odpowiedzialności cywilnej związanej z prowadzaniem biura i posiadaniem mienia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23A6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01"/>
                <w:rFonts w:ascii="Arial Nova" w:hAnsi="Arial Nova"/>
              </w:rPr>
              <w:t>200.000 PLN na jeden i wszystkie Wypadki</w:t>
            </w:r>
            <w:r>
              <w:rPr>
                <w:rFonts w:ascii="Arial Nova" w:hAnsi="Arial Nova"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 xml:space="preserve">Ubezpieczeniowe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9389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01"/>
                <w:rFonts w:ascii="Arial Nova" w:hAnsi="Arial Nova"/>
              </w:rPr>
              <w:t>200.000 PLN na jeden i wszystkie Wypadki</w:t>
            </w:r>
            <w:r>
              <w:rPr>
                <w:rFonts w:ascii="Arial Nova" w:hAnsi="Arial Nova"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 xml:space="preserve">Ubezpieczeniowe </w:t>
            </w:r>
          </w:p>
        </w:tc>
      </w:tr>
      <w:tr w:rsidR="00DF6F58" w14:paraId="58DB850D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4F7B" w14:textId="77777777" w:rsidR="00DF6F58" w:rsidRDefault="00DF6F58">
            <w:pPr>
              <w:shd w:val="clear" w:color="auto" w:fill="FFFFFF"/>
              <w:rPr>
                <w:rStyle w:val="fontstyle01"/>
                <w:rFonts w:ascii="Arial Nova" w:hAnsi="Arial Nova"/>
                <w:b w:val="0"/>
                <w:bCs w:val="0"/>
              </w:rPr>
            </w:pPr>
            <w:r>
              <w:rPr>
                <w:rStyle w:val="fontstyle01"/>
                <w:rFonts w:ascii="Arial Nova" w:hAnsi="Arial Nova"/>
              </w:rPr>
              <w:t>Ubezpieczenie Ochrony Prawnej</w:t>
            </w:r>
            <w:r>
              <w:rPr>
                <w:rFonts w:ascii="Arial Nova" w:hAnsi="Arial Nova"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i odpowiedzialności karnej lub karnej skarbowej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FA2D" w14:textId="77777777" w:rsidR="00DF6F58" w:rsidRDefault="00DF6F58">
            <w:pPr>
              <w:shd w:val="clear" w:color="auto" w:fill="FFFFFF"/>
              <w:rPr>
                <w:rStyle w:val="fontstyle01"/>
                <w:rFonts w:ascii="Arial Nova" w:hAnsi="Arial Nova"/>
                <w:b w:val="0"/>
                <w:bCs w:val="0"/>
              </w:rPr>
            </w:pPr>
            <w:r>
              <w:rPr>
                <w:rStyle w:val="fontstyle01"/>
                <w:rFonts w:ascii="Arial Nova" w:hAnsi="Arial Nova"/>
              </w:rPr>
              <w:t>200.000 PLN na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jeden i wszystkie Wypadki Ubezpieczeniowe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57AE" w14:textId="77777777" w:rsidR="00DF6F58" w:rsidRDefault="00DF6F58">
            <w:pPr>
              <w:shd w:val="clear" w:color="auto" w:fill="FFFFFF"/>
              <w:rPr>
                <w:rStyle w:val="fontstyle01"/>
                <w:rFonts w:ascii="Arial Nova" w:hAnsi="Arial Nova"/>
                <w:b w:val="0"/>
                <w:bCs w:val="0"/>
              </w:rPr>
            </w:pPr>
            <w:r>
              <w:rPr>
                <w:rStyle w:val="fontstyle01"/>
                <w:rFonts w:ascii="Arial Nova" w:hAnsi="Arial Nova"/>
              </w:rPr>
              <w:t>200.000 PLN na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jeden i wszystkie Wypadki Ubezpieczeniowe</w:t>
            </w:r>
          </w:p>
        </w:tc>
      </w:tr>
      <w:tr w:rsidR="00DF6F58" w14:paraId="364CD56C" w14:textId="77777777" w:rsidTr="00DF6F5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3190" w14:textId="77777777" w:rsidR="00DF6F58" w:rsidRDefault="00DF6F58">
            <w:pPr>
              <w:shd w:val="clear" w:color="auto" w:fill="FFFFFF"/>
              <w:rPr>
                <w:rStyle w:val="fontstyle01"/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color w:val="000000"/>
              </w:rPr>
              <w:t>Klauzula RODO – refundacja kar administracyjnych nakładanych przez Prezesa UODO na r.pr. w związku z uchybieniami w zakresie stosowania przepisów o ochronie danych osobowych, ubezpieczenie ochrony prawnej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6C75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  <w:b/>
                <w:bCs/>
              </w:rPr>
              <w:t>50.000 PLN</w:t>
            </w:r>
            <w:r>
              <w:rPr>
                <w:rStyle w:val="fontstyle21"/>
                <w:rFonts w:ascii="Arial Nova" w:hAnsi="Arial Nova"/>
              </w:rPr>
              <w:t xml:space="preserve"> </w:t>
            </w:r>
            <w:r>
              <w:rPr>
                <w:rStyle w:val="fontstyle01"/>
                <w:rFonts w:ascii="Arial Nova" w:hAnsi="Arial Nova"/>
              </w:rPr>
              <w:t>na</w:t>
            </w:r>
            <w:r>
              <w:rPr>
                <w:rFonts w:ascii="Arial Nova" w:hAnsi="Arial Nova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 Nova" w:hAnsi="Arial Nova"/>
              </w:rPr>
              <w:t>jeden i wszystkie Wypadki Ubezpieczeniowe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83D1" w14:textId="77777777" w:rsidR="00DF6F58" w:rsidRDefault="00DF6F58">
            <w:pPr>
              <w:shd w:val="clear" w:color="auto" w:fill="FFFFFF"/>
              <w:rPr>
                <w:rStyle w:val="fontstyle21"/>
                <w:rFonts w:ascii="Arial Nova" w:hAnsi="Arial Nova"/>
              </w:rPr>
            </w:pPr>
            <w:r>
              <w:rPr>
                <w:rStyle w:val="fontstyle21"/>
                <w:rFonts w:ascii="Arial Nova" w:hAnsi="Arial Nova"/>
              </w:rPr>
              <w:t>Brak ochrony</w:t>
            </w:r>
          </w:p>
        </w:tc>
      </w:tr>
    </w:tbl>
    <w:p w14:paraId="3CA46AAC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sz w:val="20"/>
          <w:szCs w:val="20"/>
          <w:lang w:eastAsia="pl-PL"/>
        </w:rPr>
      </w:pPr>
    </w:p>
    <w:p w14:paraId="0A9D2B8B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b/>
          <w:bCs/>
          <w:color w:val="222222"/>
        </w:rPr>
      </w:pPr>
      <w:r>
        <w:rPr>
          <w:rFonts w:ascii="Arial Nova" w:hAnsi="Arial Nova"/>
          <w:b/>
          <w:bCs/>
          <w:color w:val="222222"/>
        </w:rPr>
        <w:t>Składka podstawowa nie uległa zmianie i wynosi 228 zł (tj. 19 zł miesięcznie).</w:t>
      </w:r>
    </w:p>
    <w:p w14:paraId="4A9C2BEB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644DA797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Podane w EUR sumy gwarancyjne zostaną przeliczone na PLN wg. kursu EUR ogłoszonego przez NBP w pierwszym dniu roku, jakiego ubezpieczenie dotyczy, zgodnie z treścią Rozporządzenia Ministra Finansów z dnia 11 grudnia 2003r. w sprawie obowiązkowego ubezpieczenia odpowiedzialności cywilnej radców prawnych.</w:t>
      </w:r>
    </w:p>
    <w:p w14:paraId="1223482A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6E9433D8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W celu otrzymania certyfikatów na 2023 rok, warunków aktualnej Umowy Generalnej oraz oferty ubezpieczeń dobrowolnych, a także we wszelkich innych sprawach dotyczących ubezpieczeń dla radców prawnych można zgłaszać się do brokera </w:t>
      </w:r>
      <w:proofErr w:type="spellStart"/>
      <w:r>
        <w:rPr>
          <w:rFonts w:ascii="Arial Nova" w:hAnsi="Arial Nova"/>
          <w:color w:val="222222"/>
        </w:rPr>
        <w:t>Willis</w:t>
      </w:r>
      <w:proofErr w:type="spellEnd"/>
      <w:r>
        <w:rPr>
          <w:rFonts w:ascii="Arial Nova" w:hAnsi="Arial Nova"/>
          <w:color w:val="222222"/>
        </w:rPr>
        <w:t xml:space="preserve"> </w:t>
      </w:r>
      <w:proofErr w:type="spellStart"/>
      <w:r>
        <w:rPr>
          <w:rFonts w:ascii="Arial Nova" w:hAnsi="Arial Nova"/>
          <w:color w:val="222222"/>
        </w:rPr>
        <w:t>Towers</w:t>
      </w:r>
      <w:proofErr w:type="spellEnd"/>
      <w:r>
        <w:rPr>
          <w:rFonts w:ascii="Arial Nova" w:hAnsi="Arial Nova"/>
          <w:color w:val="222222"/>
        </w:rPr>
        <w:t xml:space="preserve"> Watson Polska Sp. z o.o.: e-mail: </w:t>
      </w:r>
      <w:hyperlink r:id="rId6" w:history="1">
        <w:r>
          <w:rPr>
            <w:rStyle w:val="Hipercze"/>
            <w:rFonts w:ascii="Arial Nova" w:hAnsi="Arial Nova"/>
            <w:color w:val="0083E8"/>
            <w:bdr w:val="none" w:sz="0" w:space="0" w:color="auto" w:frame="1"/>
          </w:rPr>
          <w:t>radcaprawny@willistowerswatson.com</w:t>
        </w:r>
      </w:hyperlink>
      <w:r>
        <w:rPr>
          <w:rFonts w:ascii="Arial Nova" w:hAnsi="Arial Nova"/>
          <w:color w:val="222222"/>
        </w:rPr>
        <w:t> oraz pod numer telefonu 509 699 564.</w:t>
      </w:r>
    </w:p>
    <w:p w14:paraId="4695D556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7D26256C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b/>
          <w:bCs/>
          <w:color w:val="222222"/>
        </w:rPr>
      </w:pPr>
      <w:r>
        <w:rPr>
          <w:rFonts w:ascii="Arial Nova" w:hAnsi="Arial Nova"/>
          <w:b/>
          <w:bCs/>
          <w:color w:val="222222"/>
        </w:rPr>
        <w:t>Możliwość samodzielnego pobrania certyfikatów na 2023 rok oraz skorzystania z oferty ubezpieczeń dobrowolnych będą także dostępne dla każdego radcy prawnego na platformie e-KIRP od dnia 9.01.2023 roku.</w:t>
      </w:r>
    </w:p>
    <w:p w14:paraId="3B7690A1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4E9735A6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Ewentualne szkody, które będą likwidowane z umów ubezpieczenia zawartych w ramach Umowy Generalnej, mogą być zgłaszane do brokera </w:t>
      </w:r>
      <w:proofErr w:type="spellStart"/>
      <w:r>
        <w:rPr>
          <w:rFonts w:ascii="Arial Nova" w:hAnsi="Arial Nova"/>
          <w:color w:val="222222"/>
        </w:rPr>
        <w:t>Willis</w:t>
      </w:r>
      <w:proofErr w:type="spellEnd"/>
      <w:r>
        <w:rPr>
          <w:rFonts w:ascii="Arial Nova" w:hAnsi="Arial Nova"/>
          <w:color w:val="222222"/>
        </w:rPr>
        <w:t xml:space="preserve"> </w:t>
      </w:r>
      <w:proofErr w:type="spellStart"/>
      <w:r>
        <w:rPr>
          <w:rFonts w:ascii="Arial Nova" w:hAnsi="Arial Nova"/>
          <w:color w:val="222222"/>
        </w:rPr>
        <w:t>Towers</w:t>
      </w:r>
      <w:proofErr w:type="spellEnd"/>
      <w:r>
        <w:rPr>
          <w:rFonts w:ascii="Arial Nova" w:hAnsi="Arial Nova"/>
          <w:color w:val="222222"/>
        </w:rPr>
        <w:t xml:space="preserve"> Watson Sp. z o.o. na platformie e-kirp  lub drogą mailową do Pani Agnieszki Skrzypczak: </w:t>
      </w:r>
      <w:hyperlink r:id="rId7" w:history="1">
        <w:r>
          <w:rPr>
            <w:rStyle w:val="Hipercze"/>
            <w:rFonts w:ascii="Arial Nova" w:hAnsi="Arial Nova"/>
            <w:color w:val="0083E8"/>
            <w:bdr w:val="none" w:sz="0" w:space="0" w:color="auto" w:frame="1"/>
          </w:rPr>
          <w:t>szkody.radcaprawny@willistowerswatson.com</w:t>
        </w:r>
      </w:hyperlink>
      <w:r>
        <w:rPr>
          <w:rFonts w:ascii="Arial Nova" w:hAnsi="Arial Nova"/>
          <w:color w:val="222222"/>
        </w:rPr>
        <w:t> oraz pod numerem telefonu 663 366 113.</w:t>
      </w:r>
    </w:p>
    <w:p w14:paraId="19F1EDE2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shd w:val="clear" w:color="auto" w:fill="FFFFFF"/>
        </w:rPr>
      </w:pPr>
    </w:p>
    <w:p w14:paraId="713FC300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lang w:eastAsia="pl-PL"/>
        </w:rPr>
      </w:pPr>
      <w:r>
        <w:rPr>
          <w:rFonts w:ascii="Arial Nova" w:hAnsi="Arial Nova"/>
          <w:color w:val="222222"/>
          <w:shd w:val="clear" w:color="auto" w:fill="FFFFFF"/>
        </w:rPr>
        <w:t xml:space="preserve">Wszelkie informacje dotyczące Umowy Generalnej zawartej pomiędzy KIRP a UNIQA TU S.A. z dnia 11.12.2019 roku, dotyczącej okresu 2019 – 2022, w tym dotyczące obsługi szkód, można pozyskać także przy pomocy wskazanego Brokera. </w:t>
      </w:r>
      <w:r>
        <w:rPr>
          <w:rFonts w:ascii="Arial Nova" w:hAnsi="Arial Nova"/>
          <w:color w:val="222222"/>
        </w:rPr>
        <w:t xml:space="preserve">Pełna treść Umowy Generalnej na lata 2019 – 2022 dostępna jest na platformie e-kirp </w:t>
      </w:r>
      <w:hyperlink r:id="rId8" w:history="1">
        <w:r>
          <w:rPr>
            <w:rStyle w:val="Hipercze"/>
            <w:rFonts w:ascii="Arial Nova" w:hAnsi="Arial Nova"/>
          </w:rPr>
          <w:t>www.e-kirp.pl</w:t>
        </w:r>
      </w:hyperlink>
      <w:r>
        <w:rPr>
          <w:rFonts w:ascii="Arial Nova" w:hAnsi="Arial Nova"/>
          <w:color w:val="222222"/>
        </w:rPr>
        <w:t xml:space="preserve"> w zakładce Ważne dokumenty.   </w:t>
      </w:r>
    </w:p>
    <w:p w14:paraId="3628D747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shd w:val="clear" w:color="auto" w:fill="FFFFFF"/>
        </w:rPr>
      </w:pPr>
    </w:p>
    <w:p w14:paraId="57D7976F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shd w:val="clear" w:color="auto" w:fill="FFFFFF"/>
          <w:lang w:eastAsia="pl-PL"/>
        </w:rPr>
      </w:pPr>
      <w:r>
        <w:rPr>
          <w:rFonts w:ascii="Arial Nova" w:hAnsi="Arial Nova"/>
          <w:color w:val="222222"/>
          <w:shd w:val="clear" w:color="auto" w:fill="FFFFFF"/>
        </w:rPr>
        <w:t>Nadto informuje, iż zakres współpracy z Brokerem został poszerzony o wsparcie w likwidacji szkód z Umowy Generalnej zawartej z PZU, obowiązującej do dnia 31.12.2019 roku. Roszczenia z działań/uchybień popełnionych w okresie obowiązywania umowy z PZU, mogą być zgłaszane do PZU za pośrednictwem Brokera i likwidowane z jego wsparciem przy wykorzystaniu danych kontaktowych podanych powyżej.</w:t>
      </w:r>
    </w:p>
    <w:p w14:paraId="04D95299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  <w:shd w:val="clear" w:color="auto" w:fill="FFFFFF"/>
        </w:rPr>
      </w:pPr>
    </w:p>
    <w:p w14:paraId="20425FD2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Ponadto informuje się o możliwości zawarcia na korzystnych warunkach ubezpieczeń dobrowolnych, które mogą być zawierane indywidualnie:</w:t>
      </w:r>
    </w:p>
    <w:p w14:paraId="2D62C385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lastRenderedPageBreak/>
        <w:t>ubezpieczenie </w:t>
      </w:r>
      <w:r>
        <w:rPr>
          <w:rFonts w:ascii="Arial Nova" w:hAnsi="Arial Nova"/>
          <w:color w:val="222222"/>
          <w:u w:val="single"/>
        </w:rPr>
        <w:t>nadwyżkowe </w:t>
      </w:r>
      <w:r>
        <w:rPr>
          <w:rFonts w:ascii="Arial Nova" w:hAnsi="Arial Nova"/>
          <w:color w:val="222222"/>
        </w:rPr>
        <w:t>odpowiedzialności cywilnej radcy prawnego,</w:t>
      </w:r>
    </w:p>
    <w:p w14:paraId="40F3A30D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nadwyżkowe ubezpieczenie odpowiedzialności cywilnej radców prawnych w związku z pełnieniem </w:t>
      </w:r>
      <w:r>
        <w:rPr>
          <w:rFonts w:ascii="Arial Nova" w:hAnsi="Arial Nova"/>
          <w:color w:val="222222"/>
          <w:u w:val="single"/>
        </w:rPr>
        <w:t xml:space="preserve">funkcji zleconych </w:t>
      </w:r>
      <w:r>
        <w:rPr>
          <w:rFonts w:ascii="Arial Nova" w:hAnsi="Arial Nova"/>
          <w:color w:val="222222"/>
        </w:rPr>
        <w:t xml:space="preserve">mediatora i kuratora, oraz dodatkowo ubezpieczenie IOD, doradcy restrukturyzacyjnego, </w:t>
      </w:r>
    </w:p>
    <w:p w14:paraId="5DC30C7A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ubezpieczenie odpowiedzialności cywilnej </w:t>
      </w:r>
      <w:r>
        <w:rPr>
          <w:rFonts w:ascii="Arial Nova" w:hAnsi="Arial Nova"/>
          <w:color w:val="222222"/>
          <w:u w:val="single"/>
        </w:rPr>
        <w:t>kancelarii prawnych</w:t>
      </w:r>
      <w:r>
        <w:rPr>
          <w:rFonts w:ascii="Arial Nova" w:hAnsi="Arial Nova"/>
          <w:color w:val="222222"/>
        </w:rPr>
        <w:t>,</w:t>
      </w:r>
    </w:p>
    <w:p w14:paraId="1EC28D99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nadwyżkowe ubezpieczenie ochrony prawnej i </w:t>
      </w:r>
      <w:r>
        <w:rPr>
          <w:rFonts w:ascii="Arial Nova" w:hAnsi="Arial Nova"/>
          <w:color w:val="222222"/>
          <w:u w:val="single"/>
        </w:rPr>
        <w:t>odpowiedzialności karno-skarbowej</w:t>
      </w:r>
      <w:r>
        <w:rPr>
          <w:rFonts w:ascii="Arial Nova" w:hAnsi="Arial Nova"/>
          <w:color w:val="222222"/>
        </w:rPr>
        <w:t xml:space="preserve">, </w:t>
      </w:r>
    </w:p>
    <w:p w14:paraId="28BEE1ED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nadwyżkowe ubezpieczenie </w:t>
      </w:r>
      <w:r>
        <w:rPr>
          <w:rFonts w:ascii="Arial Nova" w:hAnsi="Arial Nova"/>
          <w:color w:val="222222"/>
          <w:u w:val="single"/>
        </w:rPr>
        <w:t>OC</w:t>
      </w:r>
      <w:r>
        <w:rPr>
          <w:rFonts w:ascii="Arial Nova" w:hAnsi="Arial Nova"/>
          <w:color w:val="222222"/>
        </w:rPr>
        <w:t xml:space="preserve"> odpowiedzialności cywilnej związanej </w:t>
      </w:r>
      <w:r>
        <w:rPr>
          <w:rFonts w:ascii="Arial Nova" w:hAnsi="Arial Nova"/>
          <w:color w:val="222222"/>
          <w:u w:val="single"/>
        </w:rPr>
        <w:t>z prowadzeniem biura</w:t>
      </w:r>
      <w:r>
        <w:rPr>
          <w:rFonts w:ascii="Arial Nova" w:hAnsi="Arial Nova"/>
          <w:color w:val="222222"/>
        </w:rPr>
        <w:t xml:space="preserve"> i posiadaniem mienia </w:t>
      </w:r>
    </w:p>
    <w:p w14:paraId="3DEE158B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ubezpieczenie odpowiedzialności cywilnej </w:t>
      </w:r>
      <w:r>
        <w:rPr>
          <w:rFonts w:ascii="Arial Nova" w:hAnsi="Arial Nova"/>
          <w:color w:val="222222"/>
          <w:u w:val="single"/>
        </w:rPr>
        <w:t>aplikantów radcowskich</w:t>
      </w:r>
      <w:r>
        <w:rPr>
          <w:rFonts w:ascii="Arial Nova" w:hAnsi="Arial Nova"/>
          <w:color w:val="222222"/>
        </w:rPr>
        <w:t>,</w:t>
      </w:r>
    </w:p>
    <w:p w14:paraId="71BD442B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ubezpieczenie </w:t>
      </w:r>
      <w:r>
        <w:rPr>
          <w:rFonts w:ascii="Arial Nova" w:hAnsi="Arial Nova"/>
          <w:color w:val="222222"/>
          <w:u w:val="single"/>
        </w:rPr>
        <w:t>mienia kancelarii</w:t>
      </w:r>
      <w:r>
        <w:rPr>
          <w:rFonts w:ascii="Arial Nova" w:hAnsi="Arial Nova"/>
          <w:color w:val="222222"/>
        </w:rPr>
        <w:t>.</w:t>
      </w:r>
    </w:p>
    <w:p w14:paraId="04ED1B30" w14:textId="77777777" w:rsidR="00DF6F58" w:rsidRDefault="00DF6F58" w:rsidP="00DF6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ubezpieczenie „pod kontrakt” – ubezpieczenie odpowiedzialności cywilnej Kancelarii Prawnej, wskutek uchybienia popełnionego przy wykonywaniu czynności zawodowych w ramach jednego lub kilku ściśle określonych kontraktów. </w:t>
      </w:r>
    </w:p>
    <w:p w14:paraId="1738B3C4" w14:textId="77777777" w:rsidR="00DF6F58" w:rsidRDefault="00DF6F58" w:rsidP="00DF6F58">
      <w:pPr>
        <w:shd w:val="clear" w:color="auto" w:fill="FFFFFF"/>
        <w:spacing w:before="100" w:beforeAutospacing="1" w:after="100" w:afterAutospacing="1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>Dodatkowo UNIQA oferuje zniżki dla radców prawnych i aplikantów w ubezpieczeniu mienia i komunikacyjnym dostępnych na platformach online UNIQA (20% od taryfy).</w:t>
      </w:r>
    </w:p>
    <w:p w14:paraId="755529EF" w14:textId="77777777" w:rsidR="00DF6F58" w:rsidRDefault="00DF6F58" w:rsidP="00DF6F58">
      <w:pPr>
        <w:shd w:val="clear" w:color="auto" w:fill="FFFFFF"/>
        <w:spacing w:before="100" w:beforeAutospacing="1" w:after="100" w:afterAutospacing="1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W przypadku jakichkolwiek wątpliwości zachęcam do kontaktu z Brokerem </w:t>
      </w:r>
      <w:proofErr w:type="spellStart"/>
      <w:r>
        <w:rPr>
          <w:rFonts w:ascii="Arial Nova" w:hAnsi="Arial Nova"/>
          <w:color w:val="222222"/>
        </w:rPr>
        <w:t>Willis</w:t>
      </w:r>
      <w:proofErr w:type="spellEnd"/>
      <w:r>
        <w:rPr>
          <w:rFonts w:ascii="Arial Nova" w:hAnsi="Arial Nova"/>
          <w:color w:val="222222"/>
        </w:rPr>
        <w:t xml:space="preserve"> </w:t>
      </w:r>
      <w:proofErr w:type="spellStart"/>
      <w:r>
        <w:rPr>
          <w:rFonts w:ascii="Arial Nova" w:hAnsi="Arial Nova"/>
          <w:color w:val="222222"/>
        </w:rPr>
        <w:t>Towers</w:t>
      </w:r>
      <w:proofErr w:type="spellEnd"/>
      <w:r>
        <w:rPr>
          <w:rFonts w:ascii="Arial Nova" w:hAnsi="Arial Nova"/>
          <w:color w:val="222222"/>
        </w:rPr>
        <w:t xml:space="preserve"> Watson Polska Sp. z o.o. lub Krajową Izbą Radców Prawnych. </w:t>
      </w:r>
    </w:p>
    <w:p w14:paraId="5F36BDD1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Z poważaniem </w:t>
      </w:r>
    </w:p>
    <w:p w14:paraId="521CEED7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Aleksandra Gibuła </w:t>
      </w:r>
    </w:p>
    <w:p w14:paraId="3B0387DF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  <w:r>
        <w:rPr>
          <w:rFonts w:ascii="Arial Nova" w:hAnsi="Arial Nova"/>
          <w:color w:val="222222"/>
        </w:rPr>
        <w:t xml:space="preserve">Wiceprezes KRRP </w:t>
      </w:r>
    </w:p>
    <w:p w14:paraId="118040B8" w14:textId="77777777" w:rsidR="00DF6F58" w:rsidRDefault="00DF6F58" w:rsidP="00DF6F58">
      <w:pPr>
        <w:shd w:val="clear" w:color="auto" w:fill="FFFFFF"/>
        <w:jc w:val="both"/>
        <w:rPr>
          <w:rFonts w:ascii="Arial Nova" w:hAnsi="Arial Nova"/>
          <w:color w:val="222222"/>
        </w:rPr>
      </w:pPr>
    </w:p>
    <w:p w14:paraId="003F89FF" w14:textId="77777777" w:rsidR="00DF6F58" w:rsidRDefault="00DF6F58" w:rsidP="00DF6F58"/>
    <w:p w14:paraId="209DA320" w14:textId="77777777" w:rsidR="00DF6F58" w:rsidRDefault="00DF6F58" w:rsidP="00DF6F58">
      <w:pPr>
        <w:rPr>
          <w:lang w:eastAsia="pl-PL"/>
        </w:rPr>
      </w:pPr>
      <w:r>
        <w:rPr>
          <w:lang w:eastAsia="pl-PL"/>
        </w:rPr>
        <w:t xml:space="preserve">Z wyrazami szacunku, </w:t>
      </w:r>
    </w:p>
    <w:p w14:paraId="5A87D1E6" w14:textId="77777777" w:rsidR="00DF6F58" w:rsidRDefault="00DF6F58" w:rsidP="00DF6F58">
      <w:pPr>
        <w:rPr>
          <w:lang w:eastAsia="pl-PL"/>
        </w:r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5670"/>
      </w:tblGrid>
      <w:tr w:rsidR="00DF6F58" w14:paraId="265D3792" w14:textId="77777777" w:rsidTr="009C783E">
        <w:trPr>
          <w:trHeight w:val="2250"/>
        </w:trPr>
        <w:tc>
          <w:tcPr>
            <w:tcW w:w="1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C5386" w14:textId="76787E92" w:rsidR="00DF6F58" w:rsidRDefault="00DF6F58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D8F616" wp14:editId="4A172F25">
                  <wp:extent cx="1143000" cy="12858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dc99c-89db-41e0-9965-fac561ee7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pct"/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</w:tblGrid>
            <w:tr w:rsidR="00DF6F58" w14:paraId="6CEDC057" w14:textId="77777777"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6D15E5" w14:textId="77777777" w:rsidR="00DF6F58" w:rsidRDefault="00DF6F58">
                  <w:pPr>
                    <w:rPr>
                      <w:lang w:eastAsia="pl-PL"/>
                    </w:rPr>
                  </w:pPr>
                  <w:r>
                    <w:rPr>
                      <w:rFonts w:ascii="Arial Black" w:hAnsi="Arial Black"/>
                      <w:color w:val="003366"/>
                      <w:sz w:val="20"/>
                      <w:szCs w:val="20"/>
                      <w:lang w:eastAsia="pl-PL"/>
                    </w:rPr>
                    <w:t xml:space="preserve">Elżbieta Blicharz-Mazur </w:t>
                  </w: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>|</w:t>
                  </w:r>
                  <w:r>
                    <w:rPr>
                      <w:rFonts w:ascii="Arial Black" w:hAnsi="Arial Black"/>
                      <w:color w:val="003366"/>
                      <w:sz w:val="20"/>
                      <w:szCs w:val="20"/>
                      <w:lang w:eastAsia="pl-PL"/>
                    </w:rPr>
                    <w:t xml:space="preserve"> Rozliczenia</w:t>
                  </w:r>
                </w:p>
              </w:tc>
            </w:tr>
            <w:tr w:rsidR="00DF6F58" w14:paraId="1B3B205D" w14:textId="77777777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F8B4C0" w14:textId="77777777" w:rsidR="00DF6F58" w:rsidRDefault="00DF6F58">
                  <w:pPr>
                    <w:rPr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>Krajowa Rada Radców Prawnych</w:t>
                  </w:r>
                </w:p>
              </w:tc>
            </w:tr>
            <w:tr w:rsidR="00DF6F58" w14:paraId="531B8F51" w14:textId="77777777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5557F1" w14:textId="77777777" w:rsidR="00DF6F58" w:rsidRDefault="00DF6F58">
                  <w:pPr>
                    <w:rPr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>ul. Powązkowska 15; 01-797 Warszawa</w:t>
                  </w:r>
                </w:p>
              </w:tc>
            </w:tr>
            <w:tr w:rsidR="00DF6F58" w:rsidRPr="009C783E" w14:paraId="74E35BDF" w14:textId="77777777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55FD4D" w14:textId="77777777" w:rsidR="00DF6F58" w:rsidRPr="00DF6F58" w:rsidRDefault="00DF6F58">
                  <w:pPr>
                    <w:rPr>
                      <w:lang w:val="en-US" w:eastAsia="pl-PL"/>
                    </w:rPr>
                  </w:pPr>
                  <w:r w:rsidRP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val="en-US" w:eastAsia="pl-PL"/>
                    </w:rPr>
                    <w:t xml:space="preserve">email: </w:t>
                  </w:r>
                  <w:hyperlink r:id="rId11" w:history="1">
                    <w:r w:rsidRPr="00DF6F58">
                      <w:rPr>
                        <w:rStyle w:val="Hipercze"/>
                        <w:rFonts w:ascii="Arial" w:hAnsi="Arial" w:cs="Arial"/>
                        <w:color w:val="0000FF"/>
                        <w:sz w:val="20"/>
                        <w:szCs w:val="20"/>
                        <w:lang w:val="en-US" w:eastAsia="pl-PL"/>
                      </w:rPr>
                      <w:t>rozliczenia@kirp.pl</w:t>
                    </w:r>
                  </w:hyperlink>
                  <w:r w:rsidRP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val="en-US" w:eastAsia="pl-PL"/>
                    </w:rPr>
                    <w:t xml:space="preserve"> |</w:t>
                  </w:r>
                  <w:proofErr w:type="spellStart"/>
                  <w:r w:rsidRP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val="en-US" w:eastAsia="pl-PL"/>
                    </w:rPr>
                    <w:t>tel</w:t>
                  </w:r>
                  <w:proofErr w:type="spellEnd"/>
                  <w:r w:rsidRP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val="en-US" w:eastAsia="pl-PL"/>
                    </w:rPr>
                    <w:t>: +48 22 300 86 40</w:t>
                  </w:r>
                </w:p>
              </w:tc>
            </w:tr>
            <w:tr w:rsidR="00DF6F58" w14:paraId="607A9048" w14:textId="77777777">
              <w:tc>
                <w:tcPr>
                  <w:tcW w:w="5000" w:type="pct"/>
                  <w:tcMar>
                    <w:top w:w="1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485F3D" w14:textId="77777777" w:rsidR="00DF6F58" w:rsidRDefault="00000000">
                  <w:pPr>
                    <w:rPr>
                      <w:lang w:eastAsia="pl-PL"/>
                    </w:rPr>
                  </w:pPr>
                  <w:hyperlink r:id="rId12" w:history="1">
                    <w:r w:rsidR="00DF6F58">
                      <w:rPr>
                        <w:rStyle w:val="Hipercze"/>
                        <w:rFonts w:ascii="Arial" w:hAnsi="Arial" w:cs="Arial"/>
                        <w:color w:val="003366"/>
                        <w:sz w:val="20"/>
                        <w:szCs w:val="20"/>
                        <w:lang w:eastAsia="pl-PL"/>
                      </w:rPr>
                      <w:t>www</w:t>
                    </w:r>
                  </w:hyperlink>
                  <w:r w:rsid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 xml:space="preserve"> | </w:t>
                  </w:r>
                  <w:hyperlink r:id="rId13" w:history="1">
                    <w:r w:rsidR="00DF6F58">
                      <w:rPr>
                        <w:rStyle w:val="Hipercze"/>
                        <w:rFonts w:ascii="Arial" w:hAnsi="Arial" w:cs="Arial"/>
                        <w:color w:val="003366"/>
                        <w:sz w:val="20"/>
                        <w:szCs w:val="20"/>
                        <w:lang w:eastAsia="pl-PL"/>
                      </w:rPr>
                      <w:t>Facebook</w:t>
                    </w:r>
                  </w:hyperlink>
                  <w:r w:rsid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 xml:space="preserve"> | </w:t>
                  </w:r>
                  <w:hyperlink r:id="rId14" w:history="1">
                    <w:r w:rsidR="00DF6F58">
                      <w:rPr>
                        <w:rStyle w:val="Hipercze"/>
                        <w:rFonts w:ascii="Arial" w:hAnsi="Arial" w:cs="Arial"/>
                        <w:color w:val="003366"/>
                        <w:sz w:val="20"/>
                        <w:szCs w:val="20"/>
                        <w:lang w:eastAsia="pl-PL"/>
                      </w:rPr>
                      <w:t>LinkedIn</w:t>
                    </w:r>
                  </w:hyperlink>
                  <w:r w:rsidR="00DF6F58">
                    <w:rPr>
                      <w:rFonts w:ascii="Arial" w:hAnsi="Arial" w:cs="Arial"/>
                      <w:color w:val="003366"/>
                      <w:sz w:val="20"/>
                      <w:szCs w:val="20"/>
                      <w:lang w:eastAsia="pl-PL"/>
                    </w:rPr>
                    <w:t xml:space="preserve"> | </w:t>
                  </w:r>
                  <w:hyperlink r:id="rId15" w:history="1">
                    <w:r w:rsidR="00DF6F58">
                      <w:rPr>
                        <w:rStyle w:val="Hipercze"/>
                        <w:rFonts w:ascii="Arial" w:hAnsi="Arial" w:cs="Arial"/>
                        <w:color w:val="003366"/>
                        <w:sz w:val="20"/>
                        <w:szCs w:val="20"/>
                        <w:lang w:eastAsia="pl-PL"/>
                      </w:rPr>
                      <w:t>Twitter</w:t>
                    </w:r>
                  </w:hyperlink>
                </w:p>
              </w:tc>
            </w:tr>
          </w:tbl>
          <w:p w14:paraId="58FE144A" w14:textId="77777777" w:rsidR="00DF6F58" w:rsidRDefault="00DF6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D3BEE1" w14:textId="77777777" w:rsidR="009C783E" w:rsidRDefault="009C783E" w:rsidP="009C783E">
      <w:pPr>
        <w:spacing w:before="100" w:beforeAutospacing="1" w:after="100" w:afterAutospacing="1"/>
        <w:rPr>
          <w:lang w:eastAsia="pl-PL"/>
        </w:rPr>
      </w:pPr>
      <w:r>
        <w:rPr>
          <w:sz w:val="16"/>
          <w:szCs w:val="16"/>
          <w:lang w:eastAsia="pl-PL"/>
        </w:rPr>
        <w:t xml:space="preserve">Zawarte w niniejszej wiadomości lub załączonym dokumencie informacje są POUFNE i przeznaczone tylko dla oznaczonego adresata. Rozpowszechnianie, ujawnianie i kopiowanie tych informacji jest zabronione. Jeżeli niniejsza wiadomość trafiła do Państwa przez pomyłkę, bardzo prosimy o powiadomienie nas o tym fakcie i odesłanie dokumentu lub natychmiastowe jego zniszczenie. </w:t>
      </w:r>
    </w:p>
    <w:p w14:paraId="4440F1A6" w14:textId="253611AB" w:rsidR="005D665C" w:rsidRDefault="005D665C" w:rsidP="009C783E"/>
    <w:sectPr w:rsidR="005D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649"/>
    <w:multiLevelType w:val="multilevel"/>
    <w:tmpl w:val="B178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081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58"/>
    <w:rsid w:val="005D665C"/>
    <w:rsid w:val="009C783E"/>
    <w:rsid w:val="00D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7D10"/>
  <w15:chartTrackingRefBased/>
  <w15:docId w15:val="{D566DE8F-37A5-4C4A-BE9C-61ED463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F5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6F58"/>
    <w:rPr>
      <w:color w:val="0563C1"/>
      <w:u w:val="single"/>
    </w:rPr>
  </w:style>
  <w:style w:type="character" w:customStyle="1" w:styleId="fontstyle01">
    <w:name w:val="fontstyle01"/>
    <w:basedOn w:val="Domylnaczcionkaakapitu"/>
    <w:rsid w:val="00DF6F58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DF6F58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irp.pl" TargetMode="External"/><Relationship Id="rId13" Type="http://schemas.openxmlformats.org/officeDocument/2006/relationships/hyperlink" Target="https://www.facebook.com/krajowaizbaradcowprawn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.radcaprawny@willistowerswatson.com" TargetMode="External"/><Relationship Id="rId12" Type="http://schemas.openxmlformats.org/officeDocument/2006/relationships/hyperlink" Target="http://www.kirp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dcaprawny@willistowerswatson.com" TargetMode="External"/><Relationship Id="rId11" Type="http://schemas.openxmlformats.org/officeDocument/2006/relationships/hyperlink" Target="mailto:rozliczenia@kirp.pl" TargetMode="External"/><Relationship Id="rId5" Type="http://schemas.openxmlformats.org/officeDocument/2006/relationships/hyperlink" Target="http://www.e-kirp.pl" TargetMode="External"/><Relationship Id="rId15" Type="http://schemas.openxmlformats.org/officeDocument/2006/relationships/hyperlink" Target="https://twitter.com/radcy_krrp" TargetMode="External"/><Relationship Id="rId10" Type="http://schemas.openxmlformats.org/officeDocument/2006/relationships/image" Target="cid:image001.png@01D91AB1.395733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krajowa-izba-radc%C3%B3w-praw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gawel</dc:creator>
  <cp:keywords/>
  <dc:description/>
  <cp:lastModifiedBy>dawid gawel</cp:lastModifiedBy>
  <cp:revision>3</cp:revision>
  <dcterms:created xsi:type="dcterms:W3CDTF">2022-12-29T07:16:00Z</dcterms:created>
  <dcterms:modified xsi:type="dcterms:W3CDTF">2022-12-29T07:19:00Z</dcterms:modified>
</cp:coreProperties>
</file>